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tabs>
          <w:tab w:val="left" w:pos="426"/>
          <w:tab w:val="left" w:pos="4188"/>
          <w:tab w:val="right" w:pos="102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Allegato – A –</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Programma Operativo Nazionale “Per la scuola, competenze e  ambienti per l’apprendimento” 2014-2020. Asse I – Istruzione – Fondo Sociale Europeo (FSE).</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Programma Operativo Complementare “Per la scuola, competenze e ambienti per  l’apprendimento” 2014-2020. Asse I – Istruzione – Obiettivi Specifici 10.1, 10.2 e 10.3 – Azioni  10.1.1, 10.2.2 e 10.3.1.  Avviso pubblico prot. n. 9707 del 27/04/2021 – Realizzazione di percorsi educativi volti al  potenziamento delle competenze e per l’aggregazione e la socializzazione delle studentesse e  degli studenti nell'emergenza Covid -19 (Apprendimento e socialità).</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Ricominciare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- 10.2.2A-FSEPON-CA-285</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alla selezione di referente alla valutazione</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Dirigente scolastico</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ISIS “L. Dè Medici”</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 Zabatta n° 19</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80044 – Ottaviano (NA)</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 Codice Fiscale …………………..……... Nato a ………………………………………. il ……………………………………...…...… Telefono ………………………………… cell.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 </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di:</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14" w:right="0" w:hanging="35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Referente per la valutazione</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Docente in servizio presso codesta Istituzione scolastica</w:t>
      </w:r>
    </w:p>
    <w:p w:rsidR="00000000" w:rsidDel="00000000" w:rsidP="00000000" w:rsidRDefault="00000000" w:rsidRPr="00000000" w14:paraId="0000001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cittadino …………………..</w:t>
      </w:r>
    </w:p>
    <w:p w:rsidR="00000000" w:rsidDel="00000000" w:rsidP="00000000" w:rsidRDefault="00000000" w:rsidRPr="00000000" w14:paraId="0000001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in godimento dei diritti politici</w:t>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subito condanne penali ovvero di avere i seguenti provvedimenti penali pendenti ……………………………………………………..</w:t>
      </w:r>
    </w:p>
    <w:p w:rsidR="00000000" w:rsidDel="00000000" w:rsidP="00000000" w:rsidRDefault="00000000" w:rsidRPr="00000000" w14:paraId="0000001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avere procedimenti penali pendenti ovvero di avere i seguenti provvedimenti penali pendenti ……………………………………………………..</w:t>
      </w:r>
    </w:p>
    <w:p w:rsidR="00000000" w:rsidDel="00000000" w:rsidP="00000000" w:rsidRDefault="00000000" w:rsidRPr="00000000" w14:paraId="0000001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impegnarsi a documentare puntualmente tutta l’attività svolta.</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w:t>
      </w:r>
    </w:p>
    <w:p w:rsidR="00000000" w:rsidDel="00000000" w:rsidP="00000000" w:rsidRDefault="00000000" w:rsidRPr="00000000" w14:paraId="0000002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vitae in formato europeo</w:t>
      </w:r>
    </w:p>
    <w:p w:rsidR="00000000" w:rsidDel="00000000" w:rsidP="00000000" w:rsidRDefault="00000000" w:rsidRPr="00000000" w14:paraId="0000002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Piano dell’attività che si intende realizzare</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REFERENTE VALUTAZIONE</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56">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rPr>
        <w:tc>
          <w:tcPr>
            <w:vMerge w:val="restart"/>
            <w:shd w:fill="auto" w:val="clear"/>
            <w:vAlign w:val="cente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monitoraggio e valutazione assegnati dalla amministrazione scolastica su tematiche connesse all'attività di cui all’avviso di selezione </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Monitoraggio e valutazione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per ogni progetto: P 2</w:t>
            </w:r>
            <w:r w:rsidDel="00000000" w:rsidR="00000000" w:rsidRPr="00000000">
              <w:rPr>
                <w:rtl w:val="0"/>
              </w:rPr>
            </w:r>
          </w:p>
        </w:tc>
        <w:tc>
          <w:tcPr>
            <w:shd w:fill="f2f2f2" w:val="clear"/>
            <w:vAlign w:val="top"/>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rPr>
        <w:tc>
          <w:tcPr>
            <w:vMerge w:val="continue"/>
            <w:shd w:fill="auto" w:val="clear"/>
            <w:vAlign w:val="center"/>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nell'ambito di progetti promossi da Enti Pubblici competenti in materia di istruzione e formazione </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ESPERTO nell'ambito di progetti promossi da Enti Pubblici competenti in materia di istruzione e formazione </w:t>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shd w:fill="auto" w:val="clear"/>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rPr>
        <w:tc>
          <w:tcPr>
            <w:vMerge w:val="restart"/>
            <w:tcBorders>
              <w:top w:color="000000" w:space="0" w:sz="18" w:val="single"/>
            </w:tcBorders>
            <w:shd w:fill="auto" w:val="clear"/>
            <w:vAlign w:val="center"/>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P 10</w:t>
            </w:r>
            <w:r w:rsidDel="00000000" w:rsidR="00000000" w:rsidRPr="00000000">
              <w:rPr>
                <w:rtl w:val="0"/>
              </w:rPr>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rPr>
        <w:tc>
          <w:tcPr>
            <w:vMerge w:val="continue"/>
            <w:tcBorders>
              <w:top w:color="000000" w:space="0" w:sz="18" w:val="single"/>
            </w:tcBorders>
            <w:shd w:fill="auto" w:val="clear"/>
            <w:vAlign w:val="center"/>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rPr>
        <w:tc>
          <w:tcPr>
            <w:vMerge w:val="continue"/>
            <w:tcBorders>
              <w:top w:color="000000" w:space="0" w:sz="18" w:val="single"/>
            </w:tcBorders>
            <w:shd w:fill="auto" w:val="clear"/>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rPr>
        <w:tc>
          <w:tcPr>
            <w:vMerge w:val="continue"/>
            <w:tcBorders>
              <w:top w:color="000000" w:space="0" w:sz="18" w:val="single"/>
            </w:tcBorders>
            <w:shd w:fill="auto" w:val="clear"/>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rPr>
        <w:tc>
          <w:tcPr>
            <w:vMerge w:val="continue"/>
            <w:tcBorders>
              <w:top w:color="000000" w:space="0" w:sz="18" w:val="single"/>
            </w:tcBorders>
            <w:shd w:fill="auto" w:val="clear"/>
            <w:vAlign w:val="center"/>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rPr>
        <w:tc>
          <w:tcPr>
            <w:vMerge w:val="continue"/>
            <w:tcBorders>
              <w:top w:color="000000" w:space="0" w:sz="18" w:val="single"/>
            </w:tcBorders>
            <w:shd w:fill="auto" w:val="clear"/>
            <w:vAlign w:val="center"/>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rPr>
        <w:tc>
          <w:tcPr>
            <w:vMerge w:val="restart"/>
            <w:tcBorders>
              <w:top w:color="000000" w:space="0" w:sz="18" w:val="single"/>
            </w:tcBorders>
            <w:shd w:fill="auto" w:val="clear"/>
            <w:vAlign w:val="center"/>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rPr>
        <w:tc>
          <w:tcPr>
            <w:vMerge w:val="continue"/>
            <w:tcBorders>
              <w:top w:color="000000" w:space="0" w:sz="18" w:val="single"/>
            </w:tcBorders>
            <w:shd w:fill="auto" w:val="clear"/>
            <w:vAlign w:val="center"/>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rPr>
        <w:tc>
          <w:tcPr>
            <w:vMerge w:val="continue"/>
            <w:tcBorders>
              <w:top w:color="000000" w:space="0" w:sz="18" w:val="single"/>
            </w:tcBorders>
            <w:shd w:fill="auto" w:val="clear"/>
            <w:vAlign w:val="center"/>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rPr>
        <w:tc>
          <w:tcPr>
            <w:vMerge w:val="restart"/>
            <w:tcBorders>
              <w:top w:color="000000" w:space="0" w:sz="18" w:val="single"/>
            </w:tcBorders>
            <w:shd w:fill="auto" w:val="clear"/>
            <w:vAlign w:val="center"/>
          </w:tcPr>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PROPOSTA PROGETTUALE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(non compilare)</w:t>
            </w:r>
            <w:r w:rsidDel="00000000" w:rsidR="00000000" w:rsidRPr="00000000">
              <w:rPr>
                <w:rtl w:val="0"/>
              </w:rPr>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15 PUNTI</w:t>
            </w:r>
            <w:r w:rsidDel="00000000" w:rsidR="00000000" w:rsidRPr="00000000">
              <w:rPr>
                <w:rtl w:val="0"/>
              </w:rPr>
            </w:r>
          </w:p>
        </w:tc>
        <w:tc>
          <w:tcPr>
            <w:tcBorders>
              <w:top w:color="000000" w:space="0" w:sz="18" w:val="single"/>
            </w:tcBorders>
            <w:shd w:fill="auto" w:val="clear"/>
            <w:vAlign w:val="center"/>
          </w:tcPr>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Chiarezza e qualità della proposta progettuale (obiettivi formativi, risultati attesi)</w:t>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18" w:val="single"/>
            </w:tcBorders>
            <w:shd w:fill="f2f2f2" w:val="clear"/>
            <w:vAlign w:val="top"/>
          </w:tcPr>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Coerenza del percorso progettuale (articolazione e contenuti, linee metodologiche, modalità di valutazione)</w:t>
            </w:r>
          </w:p>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Innovatività</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DELLE CERTIFICAZIONI</w:t>
      </w:r>
      <w:r w:rsidDel="00000000" w:rsidR="00000000" w:rsidRPr="00000000">
        <w:rPr>
          <w:rtl w:val="0"/>
        </w:rPr>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(artt. 46 e 47 del d.p.r. n. 445/2000)</w:t>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Consapevole delle sanzioni penali nel caso di dichiarazioni mendaci, richiamate dall’art.76 del d.p.r. n.445/2000, </w:t>
      </w:r>
    </w:p>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dichiaro che quanto si sottoscrive corrisponde a verità.</w:t>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Ai sensi del D.Lgs. n. 196 del 30/06/2003 dichiaro, altresì,  di essere informato che i dati personali raccolti </w:t>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saranno trattati,  anche con strumenti informatici,  esclusivamente nell’ambito del procedimento per il quale la presente dichiarazione viene resa.</w:t>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 lì _______________</w:t>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 xml:space="preserve">___________________________________</w:t>
      </w:r>
    </w:p>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ab/>
        <w:t xml:space="preserve">(</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firma)</w:t>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sectPr>
      <w:headerReference r:id="rId6" w:type="default"/>
      <w:footerReference r:id="rId7" w:type="default"/>
      <w:pgSz w:h="16838" w:w="11906" w:orient="portrait"/>
      <w:pgMar w:bottom="1134" w:top="1843"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6" name="image7.jpg"/>
          <a:graphic>
            <a:graphicData uri="http://schemas.openxmlformats.org/drawingml/2006/picture">
              <pic:pic>
                <pic:nvPicPr>
                  <pic:cNvPr id="0" name="image7.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5"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prstGeom prst="rightArrow">
                        <a:avLst>
                          <a:gd fmla="val 50000" name="adj1"/>
                          <a:gd fmla="val 50000" name="adj2"/>
                        </a:avLst>
                      </a:prstGeom>
                      <a:solidFill>
                        <a:srgbClr val="C0504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7" name="image6.jpg"/>
          <a:graphic>
            <a:graphicData uri="http://schemas.openxmlformats.org/drawingml/2006/picture">
              <pic:pic>
                <pic:nvPicPr>
                  <pic:cNvPr id="0" name="image6.jpg"/>
                  <pic:cNvPicPr preferRelativeResize="0"/>
                </pic:nvPicPr>
                <pic:blipFill>
                  <a:blip r:embed="rId3"/>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8" name="image5.png"/>
          <a:graphic>
            <a:graphicData uri="http://schemas.openxmlformats.org/drawingml/2006/picture">
              <pic:pic>
                <pic:nvPicPr>
                  <pic:cNvPr id="0" name="image5.png"/>
                  <pic:cNvPicPr preferRelativeResize="0"/>
                </pic:nvPicPr>
                <pic:blipFill>
                  <a:blip r:embed="rId4"/>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4" name="image4.jpg"/>
          <a:graphic>
            <a:graphicData uri="http://schemas.openxmlformats.org/drawingml/2006/picture">
              <pic:pic>
                <pic:nvPicPr>
                  <pic:cNvPr id="0" name="image4.jpg"/>
                  <pic:cNvPicPr preferRelativeResize="0"/>
                </pic:nvPicPr>
                <pic:blipFill>
                  <a:blip r:embed="rId5"/>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7.jpg"/><Relationship Id="rId3"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3.png"/><Relationship Id="rId3" Type="http://schemas.openxmlformats.org/officeDocument/2006/relationships/image" Target="media/image6.jpg"/><Relationship Id="rId4" Type="http://schemas.openxmlformats.org/officeDocument/2006/relationships/image" Target="media/image5.png"/><Relationship Id="rId5"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